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31F20"/>
        </w:rPr>
        <w:t>PRIORITYONE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BANK</w:t>
      </w:r>
    </w:p>
    <w:p>
      <w:pPr>
        <w:spacing w:before="21"/>
        <w:ind w:left="345" w:right="5" w:firstLine="0"/>
        <w:jc w:val="center"/>
        <w:rPr>
          <w:b/>
          <w:sz w:val="29"/>
        </w:rPr>
      </w:pPr>
      <w:r>
        <w:rPr>
          <w:b/>
          <w:color w:val="231F20"/>
          <w:sz w:val="29"/>
        </w:rPr>
        <w:t>SCHEDULE</w:t>
      </w:r>
      <w:r>
        <w:rPr>
          <w:b/>
          <w:color w:val="231F20"/>
          <w:spacing w:val="-13"/>
          <w:sz w:val="29"/>
        </w:rPr>
        <w:t> </w:t>
      </w:r>
      <w:r>
        <w:rPr>
          <w:b/>
          <w:color w:val="231F20"/>
          <w:sz w:val="29"/>
        </w:rPr>
        <w:t>OF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pacing w:val="-4"/>
          <w:sz w:val="29"/>
        </w:rPr>
        <w:t>FEES</w:t>
      </w:r>
    </w:p>
    <w:p>
      <w:pPr>
        <w:tabs>
          <w:tab w:pos="6943" w:val="left" w:leader="none"/>
        </w:tabs>
        <w:spacing w:before="219"/>
        <w:ind w:left="1892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FEE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pacing w:val="-2"/>
          <w:sz w:val="22"/>
        </w:rPr>
        <w:t>DESCRIPTION</w:t>
      </w:r>
      <w:r>
        <w:rPr>
          <w:b/>
          <w:color w:val="231F20"/>
          <w:sz w:val="22"/>
        </w:rPr>
        <w:tab/>
        <w:t>FEE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AMOUNT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OR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pacing w:val="-4"/>
          <w:sz w:val="22"/>
        </w:rPr>
        <w:t>RATE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700" w:bottom="280" w:left="920" w:right="940"/>
        </w:sectPr>
      </w:pPr>
    </w:p>
    <w:p>
      <w:pPr>
        <w:pStyle w:val="BodyText"/>
        <w:spacing w:line="261" w:lineRule="auto" w:before="92"/>
        <w:ind w:left="167" w:right="2146"/>
      </w:pPr>
      <w:r>
        <w:rPr>
          <w:color w:val="231F20"/>
        </w:rPr>
        <w:t>Account</w:t>
      </w:r>
      <w:r>
        <w:rPr>
          <w:color w:val="231F20"/>
          <w:spacing w:val="-8"/>
        </w:rPr>
        <w:t> </w:t>
      </w:r>
      <w:r>
        <w:rPr>
          <w:color w:val="231F20"/>
        </w:rPr>
        <w:t>Research ACH</w:t>
      </w:r>
      <w:r>
        <w:rPr>
          <w:color w:val="231F20"/>
          <w:spacing w:val="-4"/>
        </w:rPr>
        <w:t> </w:t>
      </w:r>
      <w:r>
        <w:rPr>
          <w:color w:val="231F20"/>
        </w:rPr>
        <w:t>Origination Check</w:t>
      </w:r>
      <w:r>
        <w:rPr>
          <w:color w:val="231F20"/>
          <w:spacing w:val="-4"/>
        </w:rPr>
        <w:t> </w:t>
      </w:r>
      <w:r>
        <w:rPr>
          <w:color w:val="231F20"/>
        </w:rPr>
        <w:t>Orders </w:t>
      </w:r>
      <w:r>
        <w:rPr>
          <w:color w:val="231F20"/>
          <w:spacing w:val="-2"/>
        </w:rPr>
        <w:t>Checkbook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Balancing</w:t>
      </w:r>
    </w:p>
    <w:p>
      <w:pPr>
        <w:pStyle w:val="BodyText"/>
        <w:spacing w:line="261" w:lineRule="auto"/>
        <w:ind w:left="167" w:right="899" w:hanging="1"/>
      </w:pPr>
      <w:r>
        <w:rPr>
          <w:color w:val="231F20"/>
        </w:rPr>
        <w:t>Checking</w:t>
      </w:r>
      <w:r>
        <w:rPr>
          <w:color w:val="231F20"/>
          <w:spacing w:val="-15"/>
        </w:rPr>
        <w:t> </w:t>
      </w:r>
      <w:r>
        <w:rPr>
          <w:color w:val="231F20"/>
        </w:rPr>
        <w:t>Account,</w:t>
      </w:r>
      <w:r>
        <w:rPr>
          <w:color w:val="231F20"/>
          <w:spacing w:val="-15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Activity</w:t>
      </w:r>
      <w:r>
        <w:rPr>
          <w:color w:val="231F20"/>
          <w:spacing w:val="-14"/>
        </w:rPr>
        <w:t> </w:t>
      </w:r>
      <w:r>
        <w:rPr>
          <w:color w:val="231F20"/>
        </w:rPr>
        <w:t>Fee Collection</w:t>
      </w:r>
      <w:r>
        <w:rPr>
          <w:color w:val="231F20"/>
          <w:spacing w:val="-8"/>
        </w:rPr>
        <w:t> </w:t>
      </w:r>
      <w:r>
        <w:rPr>
          <w:color w:val="231F20"/>
        </w:rPr>
        <w:t>Items</w:t>
      </w:r>
    </w:p>
    <w:p>
      <w:pPr>
        <w:pStyle w:val="BodyText"/>
        <w:spacing w:line="261" w:lineRule="auto"/>
        <w:ind w:left="167" w:right="1175"/>
      </w:pPr>
      <w:r>
        <w:rPr>
          <w:color w:val="231F20"/>
        </w:rPr>
        <w:t>Debit Card Replacement Fee </w:t>
      </w:r>
      <w:r>
        <w:rPr>
          <w:color w:val="231F20"/>
          <w:spacing w:val="-2"/>
        </w:rPr>
        <w:t>Dormant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Account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Fee </w:t>
      </w:r>
      <w:r>
        <w:rPr>
          <w:color w:val="231F20"/>
        </w:rPr>
        <w:t>Fax Fee</w:t>
      </w:r>
    </w:p>
    <w:p>
      <w:pPr>
        <w:pStyle w:val="BodyText"/>
        <w:spacing w:line="261" w:lineRule="auto"/>
        <w:ind w:left="167" w:right="2407"/>
      </w:pPr>
      <w:r>
        <w:rPr>
          <w:color w:val="231F20"/>
          <w:spacing w:val="-4"/>
        </w:rPr>
        <w:t>Garnishments </w:t>
      </w:r>
      <w:r>
        <w:rPr>
          <w:color w:val="231F20"/>
          <w:spacing w:val="-2"/>
        </w:rPr>
        <w:t>Levies</w:t>
      </w:r>
    </w:p>
    <w:p>
      <w:pPr>
        <w:pStyle w:val="BodyText"/>
        <w:spacing w:line="261" w:lineRule="auto"/>
        <w:ind w:left="167" w:right="38"/>
      </w:pPr>
      <w:r>
        <w:rPr>
          <w:color w:val="231F20"/>
        </w:rPr>
        <w:t>Account</w:t>
      </w:r>
      <w:r>
        <w:rPr>
          <w:color w:val="231F20"/>
          <w:spacing w:val="-15"/>
        </w:rPr>
        <w:t> </w:t>
      </w:r>
      <w:r>
        <w:rPr>
          <w:color w:val="231F20"/>
        </w:rPr>
        <w:t>Closed</w:t>
      </w:r>
      <w:r>
        <w:rPr>
          <w:color w:val="231F20"/>
          <w:spacing w:val="-15"/>
        </w:rPr>
        <w:t> </w:t>
      </w:r>
      <w:r>
        <w:rPr>
          <w:color w:val="231F20"/>
        </w:rPr>
        <w:t>within</w:t>
      </w:r>
      <w:r>
        <w:rPr>
          <w:color w:val="231F20"/>
          <w:spacing w:val="-15"/>
        </w:rPr>
        <w:t> </w:t>
      </w:r>
      <w:r>
        <w:rPr>
          <w:color w:val="231F20"/>
        </w:rPr>
        <w:t>60</w:t>
      </w:r>
      <w:r>
        <w:rPr>
          <w:color w:val="231F20"/>
          <w:spacing w:val="-14"/>
        </w:rPr>
        <w:t> </w:t>
      </w:r>
      <w:r>
        <w:rPr>
          <w:color w:val="231F20"/>
        </w:rPr>
        <w:t>Days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Opening Money</w:t>
      </w:r>
      <w:r>
        <w:rPr>
          <w:color w:val="231F20"/>
          <w:spacing w:val="-4"/>
        </w:rPr>
        <w:t> </w:t>
      </w:r>
      <w:r>
        <w:rPr>
          <w:color w:val="231F20"/>
        </w:rPr>
        <w:t>Orders</w:t>
      </w:r>
    </w:p>
    <w:p>
      <w:pPr>
        <w:pStyle w:val="BodyText"/>
        <w:spacing w:line="261" w:lineRule="auto"/>
        <w:ind w:left="167" w:right="899"/>
      </w:pPr>
      <w:r>
        <w:rPr>
          <w:color w:val="231F20"/>
          <w:spacing w:val="-2"/>
        </w:rPr>
        <w:t>Non-Customer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Check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Cashing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Fee </w:t>
      </w:r>
      <w:r>
        <w:rPr>
          <w:color w:val="231F20"/>
        </w:rPr>
        <w:t>Notary Service (Non-Customers) Insufficient</w:t>
      </w:r>
      <w:r>
        <w:rPr>
          <w:color w:val="231F20"/>
          <w:spacing w:val="-15"/>
        </w:rPr>
        <w:t> </w:t>
      </w:r>
      <w:r>
        <w:rPr>
          <w:color w:val="231F20"/>
        </w:rPr>
        <w:t>Funds</w:t>
      </w:r>
      <w:r>
        <w:rPr>
          <w:color w:val="231F20"/>
          <w:spacing w:val="38"/>
        </w:rPr>
        <w:t> </w:t>
      </w:r>
      <w:r>
        <w:rPr>
          <w:color w:val="231F20"/>
        </w:rPr>
        <w:t>(NSF)</w:t>
      </w:r>
      <w:r>
        <w:rPr>
          <w:color w:val="231F20"/>
          <w:spacing w:val="-14"/>
        </w:rPr>
        <w:t> </w:t>
      </w:r>
      <w:r>
        <w:rPr>
          <w:color w:val="231F20"/>
        </w:rPr>
        <w:t>Item</w:t>
      </w:r>
      <w:r>
        <w:rPr>
          <w:color w:val="231F20"/>
          <w:spacing w:val="-15"/>
        </w:rPr>
        <w:t> </w:t>
      </w:r>
      <w:r>
        <w:rPr>
          <w:color w:val="231F20"/>
        </w:rPr>
        <w:t>Fee Official Checks</w:t>
      </w:r>
    </w:p>
    <w:p>
      <w:pPr>
        <w:pStyle w:val="BodyText"/>
        <w:spacing w:line="261" w:lineRule="auto"/>
        <w:ind w:left="167" w:right="1447"/>
      </w:pPr>
      <w:r>
        <w:rPr>
          <w:color w:val="231F20"/>
        </w:rPr>
        <w:t>Overdraft Item Fee </w:t>
      </w:r>
      <w:r>
        <w:rPr>
          <w:color w:val="231F20"/>
          <w:spacing w:val="-2"/>
        </w:rPr>
        <w:t>Overdraft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Auto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Transfer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Fee </w:t>
      </w:r>
      <w:r>
        <w:rPr>
          <w:color w:val="231F20"/>
        </w:rPr>
        <w:t>Overdrawn Balance Fee </w:t>
      </w:r>
      <w:r>
        <w:rPr>
          <w:color w:val="231F20"/>
          <w:spacing w:val="-2"/>
        </w:rPr>
        <w:t>Photocopies</w:t>
      </w:r>
    </w:p>
    <w:p>
      <w:pPr>
        <w:pStyle w:val="BodyText"/>
        <w:spacing w:line="261" w:lineRule="auto"/>
        <w:ind w:left="167" w:right="1175"/>
      </w:pPr>
      <w:r>
        <w:rPr>
          <w:color w:val="231F20"/>
        </w:rPr>
        <w:t>Returned Deposit Item Fee Safe</w:t>
      </w:r>
      <w:r>
        <w:rPr>
          <w:color w:val="231F20"/>
          <w:spacing w:val="-15"/>
        </w:rPr>
        <w:t> </w:t>
      </w:r>
      <w:r>
        <w:rPr>
          <w:color w:val="231F20"/>
        </w:rPr>
        <w:t>Deposit</w:t>
      </w:r>
      <w:r>
        <w:rPr>
          <w:color w:val="231F20"/>
          <w:spacing w:val="-15"/>
        </w:rPr>
        <w:t> </w:t>
      </w:r>
      <w:r>
        <w:rPr>
          <w:color w:val="231F20"/>
        </w:rPr>
        <w:t>Box</w:t>
      </w:r>
      <w:r>
        <w:rPr>
          <w:color w:val="231F20"/>
          <w:spacing w:val="-15"/>
        </w:rPr>
        <w:t> </w:t>
      </w:r>
      <w:r>
        <w:rPr>
          <w:color w:val="231F20"/>
        </w:rPr>
        <w:t>Drilling</w:t>
      </w:r>
      <w:r>
        <w:rPr>
          <w:color w:val="231F20"/>
          <w:spacing w:val="-14"/>
        </w:rPr>
        <w:t> </w:t>
      </w:r>
      <w:r>
        <w:rPr>
          <w:color w:val="231F20"/>
        </w:rPr>
        <w:t>Fee</w:t>
      </w:r>
    </w:p>
    <w:p>
      <w:pPr>
        <w:pStyle w:val="BodyText"/>
        <w:spacing w:line="261" w:lineRule="auto"/>
        <w:ind w:left="167"/>
      </w:pPr>
      <w:r>
        <w:rPr>
          <w:color w:val="231F20"/>
        </w:rPr>
        <w:t>Safe</w:t>
      </w:r>
      <w:r>
        <w:rPr>
          <w:color w:val="231F20"/>
          <w:spacing w:val="-15"/>
        </w:rPr>
        <w:t> </w:t>
      </w:r>
      <w:r>
        <w:rPr>
          <w:color w:val="231F20"/>
        </w:rPr>
        <w:t>Deposit</w:t>
      </w:r>
      <w:r>
        <w:rPr>
          <w:color w:val="231F20"/>
          <w:spacing w:val="-15"/>
        </w:rPr>
        <w:t> </w:t>
      </w:r>
      <w:r>
        <w:rPr>
          <w:color w:val="231F20"/>
        </w:rPr>
        <w:t>Box</w:t>
      </w:r>
      <w:r>
        <w:rPr>
          <w:color w:val="231F20"/>
          <w:spacing w:val="-15"/>
        </w:rPr>
        <w:t> </w:t>
      </w:r>
      <w:r>
        <w:rPr>
          <w:color w:val="231F20"/>
        </w:rPr>
        <w:t>Lock</w:t>
      </w:r>
      <w:r>
        <w:rPr>
          <w:color w:val="231F20"/>
          <w:spacing w:val="-14"/>
        </w:rPr>
        <w:t> </w:t>
      </w:r>
      <w:r>
        <w:rPr>
          <w:color w:val="231F20"/>
        </w:rPr>
        <w:t>Replacement</w:t>
      </w:r>
      <w:r>
        <w:rPr>
          <w:color w:val="231F20"/>
          <w:spacing w:val="-15"/>
        </w:rPr>
        <w:t> </w:t>
      </w:r>
      <w:r>
        <w:rPr>
          <w:color w:val="231F20"/>
        </w:rPr>
        <w:t>Fee Safe Deposit Box Rental Fee</w:t>
      </w:r>
    </w:p>
    <w:p>
      <w:pPr>
        <w:pStyle w:val="BodyText"/>
        <w:spacing w:line="261" w:lineRule="auto"/>
        <w:ind w:left="167" w:right="1548"/>
      </w:pPr>
      <w:r>
        <w:rPr>
          <w:color w:val="231F20"/>
        </w:rPr>
        <w:t>Statement</w:t>
      </w:r>
      <w:r>
        <w:rPr>
          <w:color w:val="231F20"/>
          <w:spacing w:val="-16"/>
        </w:rPr>
        <w:t> </w:t>
      </w:r>
      <w:r>
        <w:rPr>
          <w:color w:val="231F20"/>
        </w:rPr>
        <w:t>Printout</w:t>
      </w:r>
      <w:r>
        <w:rPr>
          <w:color w:val="231F20"/>
          <w:spacing w:val="-15"/>
        </w:rPr>
        <w:t> </w:t>
      </w:r>
      <w:r>
        <w:rPr>
          <w:color w:val="231F20"/>
        </w:rPr>
        <w:t>Fee Stop Payment Fee </w:t>
      </w:r>
      <w:r>
        <w:rPr>
          <w:color w:val="231F20"/>
          <w:spacing w:val="-2"/>
        </w:rPr>
        <w:t>Telephone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Transfer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Fee</w:t>
      </w:r>
    </w:p>
    <w:p>
      <w:pPr>
        <w:pStyle w:val="BodyText"/>
        <w:spacing w:line="261" w:lineRule="auto"/>
        <w:ind w:left="167" w:right="324"/>
      </w:pPr>
      <w:r>
        <w:rPr>
          <w:color w:val="231F20"/>
        </w:rPr>
        <w:t>Travel</w:t>
      </w:r>
      <w:r>
        <w:rPr>
          <w:color w:val="231F20"/>
          <w:spacing w:val="-15"/>
        </w:rPr>
        <w:t> </w:t>
      </w:r>
      <w:r>
        <w:rPr>
          <w:color w:val="231F20"/>
        </w:rPr>
        <w:t>Money</w:t>
      </w:r>
      <w:r>
        <w:rPr>
          <w:color w:val="231F20"/>
          <w:spacing w:val="-15"/>
        </w:rPr>
        <w:t> </w:t>
      </w:r>
      <w:r>
        <w:rPr>
          <w:color w:val="231F20"/>
        </w:rPr>
        <w:t>Card</w:t>
      </w:r>
      <w:r>
        <w:rPr>
          <w:color w:val="231F20"/>
          <w:spacing w:val="-15"/>
        </w:rPr>
        <w:t> </w:t>
      </w:r>
      <w:r>
        <w:rPr>
          <w:color w:val="231F20"/>
        </w:rPr>
        <w:t>or</w:t>
      </w:r>
      <w:r>
        <w:rPr>
          <w:color w:val="231F20"/>
          <w:spacing w:val="-10"/>
        </w:rPr>
        <w:t> </w:t>
      </w:r>
      <w:r>
        <w:rPr>
          <w:color w:val="231F20"/>
        </w:rPr>
        <w:t>Gift</w:t>
      </w:r>
      <w:r>
        <w:rPr>
          <w:color w:val="231F20"/>
          <w:spacing w:val="-15"/>
        </w:rPr>
        <w:t> </w:t>
      </w:r>
      <w:r>
        <w:rPr>
          <w:color w:val="231F20"/>
        </w:rPr>
        <w:t>Card</w:t>
      </w:r>
      <w:r>
        <w:rPr>
          <w:color w:val="231F20"/>
          <w:spacing w:val="-15"/>
        </w:rPr>
        <w:t> </w:t>
      </w:r>
      <w:r>
        <w:rPr>
          <w:color w:val="231F20"/>
        </w:rPr>
        <w:t>Fee Wire Transfer Fee (Domestic)</w:t>
      </w:r>
    </w:p>
    <w:p>
      <w:pPr>
        <w:pStyle w:val="BodyText"/>
        <w:spacing w:line="261" w:lineRule="auto"/>
        <w:ind w:left="167" w:right="1028"/>
      </w:pPr>
      <w:r>
        <w:rPr>
          <w:color w:val="231F20"/>
          <w:spacing w:val="-2"/>
        </w:rPr>
        <w:t>Wire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Transfer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Fee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(International) </w:t>
      </w:r>
      <w:r>
        <w:rPr>
          <w:color w:val="231F20"/>
        </w:rPr>
        <w:t>Charged-Off Account Fee</w:t>
      </w:r>
    </w:p>
    <w:p>
      <w:pPr>
        <w:pStyle w:val="BodyText"/>
        <w:spacing w:line="316" w:lineRule="exact" w:before="92"/>
      </w:pPr>
      <w:r>
        <w:rPr/>
        <w:br w:type="column"/>
      </w:r>
      <w:r>
        <w:rPr>
          <w:color w:val="231F20"/>
        </w:rPr>
        <w:t>$20.00</w:t>
      </w:r>
      <w:r>
        <w:rPr>
          <w:color w:val="231F20"/>
          <w:spacing w:val="-14"/>
        </w:rPr>
        <w:t> </w:t>
      </w:r>
      <w:r>
        <w:rPr>
          <w:color w:val="231F20"/>
        </w:rPr>
        <w:t>per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hour</w:t>
      </w:r>
    </w:p>
    <w:p>
      <w:pPr>
        <w:pStyle w:val="BodyText"/>
        <w:spacing w:line="261" w:lineRule="auto"/>
        <w:ind w:right="1228" w:hanging="1"/>
      </w:pPr>
      <w:r>
        <w:rPr>
          <w:color w:val="231F20"/>
        </w:rPr>
        <w:t>$10.00 per file &amp; $.10 per item Varies</w:t>
      </w:r>
      <w:r>
        <w:rPr>
          <w:color w:val="231F20"/>
          <w:spacing w:val="-15"/>
        </w:rPr>
        <w:t> </w:t>
      </w:r>
      <w:r>
        <w:rPr>
          <w:color w:val="231F20"/>
        </w:rPr>
        <w:t>by</w:t>
      </w:r>
      <w:r>
        <w:rPr>
          <w:color w:val="231F20"/>
          <w:spacing w:val="-15"/>
        </w:rPr>
        <w:t> </w:t>
      </w:r>
      <w:r>
        <w:rPr>
          <w:color w:val="231F20"/>
        </w:rPr>
        <w:t>Style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Check</w:t>
      </w:r>
      <w:r>
        <w:rPr>
          <w:color w:val="231F20"/>
          <w:spacing w:val="-15"/>
        </w:rPr>
        <w:t> </w:t>
      </w:r>
      <w:r>
        <w:rPr>
          <w:color w:val="231F20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</w:rPr>
        <w:t>Quantity</w:t>
      </w:r>
    </w:p>
    <w:p>
      <w:pPr>
        <w:pStyle w:val="BodyText"/>
      </w:pPr>
      <w:r>
        <w:rPr>
          <w:color w:val="231F20"/>
        </w:rPr>
        <w:t>$20.00</w:t>
      </w:r>
      <w:r>
        <w:rPr>
          <w:color w:val="231F20"/>
          <w:spacing w:val="-14"/>
        </w:rPr>
        <w:t> </w:t>
      </w:r>
      <w:r>
        <w:rPr>
          <w:color w:val="231F20"/>
        </w:rPr>
        <w:t>per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hour</w:t>
      </w:r>
    </w:p>
    <w:p>
      <w:pPr>
        <w:pStyle w:val="BodyText"/>
        <w:spacing w:before="29"/>
        <w:rPr>
          <w:b/>
        </w:rPr>
      </w:pPr>
      <w:r>
        <w:rPr>
          <w:color w:val="231F20"/>
        </w:rPr>
        <w:t>$5.00</w:t>
      </w:r>
      <w:r>
        <w:rPr>
          <w:color w:val="231F20"/>
          <w:spacing w:val="-13"/>
        </w:rPr>
        <w:t> </w:t>
      </w:r>
      <w:r>
        <w:rPr>
          <w:color w:val="231F20"/>
        </w:rPr>
        <w:t>per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month</w:t>
      </w:r>
      <w:r>
        <w:rPr>
          <w:b/>
          <w:color w:val="4D81BE"/>
          <w:spacing w:val="-2"/>
          <w:vertAlign w:val="superscript"/>
        </w:rPr>
        <w:t>1</w:t>
      </w:r>
    </w:p>
    <w:p>
      <w:pPr>
        <w:pStyle w:val="BodyText"/>
        <w:spacing w:before="30"/>
      </w:pPr>
      <w:r>
        <w:rPr>
          <w:color w:val="231F20"/>
          <w:spacing w:val="-2"/>
        </w:rPr>
        <w:t>$10.00</w:t>
      </w:r>
    </w:p>
    <w:p>
      <w:pPr>
        <w:pStyle w:val="BodyText"/>
        <w:spacing w:before="31"/>
      </w:pPr>
      <w:r>
        <w:rPr>
          <w:color w:val="231F20"/>
          <w:spacing w:val="-2"/>
        </w:rPr>
        <w:t>$10.00</w:t>
      </w:r>
    </w:p>
    <w:p>
      <w:pPr>
        <w:pStyle w:val="BodyText"/>
        <w:spacing w:before="31"/>
        <w:rPr>
          <w:b/>
        </w:rPr>
      </w:pPr>
      <w:r>
        <w:rPr>
          <w:color w:val="231F20"/>
        </w:rPr>
        <w:t>$7.00</w:t>
      </w:r>
      <w:r>
        <w:rPr>
          <w:color w:val="231F20"/>
          <w:spacing w:val="-13"/>
        </w:rPr>
        <w:t> </w:t>
      </w:r>
      <w:r>
        <w:rPr>
          <w:color w:val="231F20"/>
        </w:rPr>
        <w:t>per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month</w:t>
      </w:r>
      <w:r>
        <w:rPr>
          <w:b/>
          <w:color w:val="4D81BE"/>
          <w:spacing w:val="-2"/>
          <w:vertAlign w:val="superscript"/>
        </w:rPr>
        <w:t>2</w:t>
      </w:r>
    </w:p>
    <w:p>
      <w:pPr>
        <w:pStyle w:val="BodyText"/>
        <w:spacing w:before="30"/>
      </w:pPr>
      <w:r>
        <w:rPr>
          <w:color w:val="231F20"/>
        </w:rPr>
        <w:t>$.50</w:t>
      </w:r>
      <w:r>
        <w:rPr>
          <w:color w:val="231F20"/>
          <w:spacing w:val="-12"/>
        </w:rPr>
        <w:t> </w:t>
      </w:r>
      <w:r>
        <w:rPr>
          <w:color w:val="231F20"/>
        </w:rPr>
        <w:t>per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page</w:t>
      </w:r>
    </w:p>
    <w:p>
      <w:pPr>
        <w:pStyle w:val="BodyText"/>
        <w:spacing w:before="28"/>
        <w:ind w:left="170"/>
      </w:pPr>
      <w:r>
        <w:rPr>
          <w:color w:val="231F20"/>
          <w:spacing w:val="-2"/>
        </w:rPr>
        <w:t>$100.00</w:t>
      </w:r>
    </w:p>
    <w:p>
      <w:pPr>
        <w:pStyle w:val="BodyText"/>
        <w:spacing w:before="31"/>
        <w:ind w:left="170"/>
      </w:pPr>
      <w:r>
        <w:rPr>
          <w:color w:val="231F20"/>
          <w:spacing w:val="-2"/>
        </w:rPr>
        <w:t>$100.00</w:t>
      </w:r>
    </w:p>
    <w:p>
      <w:pPr>
        <w:pStyle w:val="BodyText"/>
        <w:spacing w:before="31"/>
        <w:ind w:left="167"/>
      </w:pPr>
      <w:r>
        <w:rPr>
          <w:color w:val="231F20"/>
          <w:spacing w:val="-2"/>
        </w:rPr>
        <w:t>$15.00</w:t>
      </w:r>
    </w:p>
    <w:p>
      <w:pPr>
        <w:pStyle w:val="BodyText"/>
        <w:spacing w:before="30"/>
        <w:ind w:left="168"/>
      </w:pPr>
      <w:r>
        <w:rPr>
          <w:color w:val="231F20"/>
          <w:spacing w:val="-2"/>
        </w:rPr>
        <w:t>$3.00</w:t>
      </w:r>
    </w:p>
    <w:p>
      <w:pPr>
        <w:pStyle w:val="BodyText"/>
        <w:spacing w:before="29"/>
        <w:ind w:left="171"/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greater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$5.00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3%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check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amount</w:t>
      </w:r>
    </w:p>
    <w:p>
      <w:pPr>
        <w:pStyle w:val="BodyText"/>
        <w:spacing w:before="30"/>
        <w:ind w:left="171"/>
      </w:pPr>
      <w:r>
        <w:rPr>
          <w:color w:val="231F20"/>
          <w:spacing w:val="-2"/>
        </w:rPr>
        <w:t>$5.00</w:t>
      </w:r>
    </w:p>
    <w:p>
      <w:pPr>
        <w:pStyle w:val="BodyText"/>
        <w:spacing w:before="31"/>
        <w:ind w:left="168"/>
        <w:rPr>
          <w:b/>
        </w:rPr>
      </w:pPr>
      <w:r>
        <w:rPr>
          <w:color w:val="231F20"/>
          <w:spacing w:val="-2"/>
        </w:rPr>
        <w:t>$38.00</w:t>
      </w:r>
      <w:r>
        <w:rPr>
          <w:b/>
          <w:color w:val="4D81BE"/>
          <w:spacing w:val="-2"/>
          <w:vertAlign w:val="superscript"/>
        </w:rPr>
        <w:t>3</w:t>
      </w:r>
    </w:p>
    <w:p>
      <w:pPr>
        <w:pStyle w:val="BodyText"/>
        <w:spacing w:before="30"/>
      </w:pPr>
      <w:r>
        <w:rPr>
          <w:color w:val="231F20"/>
          <w:spacing w:val="-2"/>
        </w:rPr>
        <w:t>$5.00</w:t>
      </w:r>
    </w:p>
    <w:p>
      <w:pPr>
        <w:pStyle w:val="BodyText"/>
        <w:spacing w:before="31"/>
        <w:ind w:left="168"/>
        <w:rPr>
          <w:b/>
        </w:rPr>
      </w:pPr>
      <w:r>
        <w:rPr>
          <w:color w:val="231F20"/>
          <w:spacing w:val="-2"/>
        </w:rPr>
        <w:t>$38.00</w:t>
      </w:r>
      <w:r>
        <w:rPr>
          <w:b/>
          <w:color w:val="4D81BE"/>
          <w:spacing w:val="-2"/>
          <w:vertAlign w:val="superscript"/>
        </w:rPr>
        <w:t>4</w:t>
      </w:r>
    </w:p>
    <w:p>
      <w:pPr>
        <w:pStyle w:val="BodyText"/>
        <w:spacing w:before="28"/>
      </w:pPr>
      <w:r>
        <w:rPr>
          <w:color w:val="231F20"/>
          <w:spacing w:val="-2"/>
        </w:rPr>
        <w:t>$10.00</w:t>
      </w:r>
    </w:p>
    <w:p>
      <w:pPr>
        <w:pStyle w:val="BodyText"/>
        <w:spacing w:before="31"/>
        <w:ind w:left="168"/>
      </w:pPr>
      <w:r>
        <w:rPr>
          <w:color w:val="231F20"/>
        </w:rPr>
        <w:t>8%</w:t>
      </w:r>
      <w:r>
        <w:rPr>
          <w:color w:val="231F20"/>
          <w:spacing w:val="-14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overdrawn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balance</w:t>
      </w:r>
    </w:p>
    <w:p>
      <w:pPr>
        <w:pStyle w:val="BodyText"/>
        <w:spacing w:before="30"/>
      </w:pPr>
      <w:r>
        <w:rPr>
          <w:color w:val="231F20"/>
        </w:rPr>
        <w:t>$.50</w:t>
      </w:r>
      <w:r>
        <w:rPr>
          <w:color w:val="231F20"/>
          <w:spacing w:val="-13"/>
        </w:rPr>
        <w:t> </w:t>
      </w:r>
      <w:r>
        <w:rPr>
          <w:color w:val="231F20"/>
        </w:rPr>
        <w:t>per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page</w:t>
      </w:r>
    </w:p>
    <w:p>
      <w:pPr>
        <w:pStyle w:val="BodyText"/>
        <w:spacing w:before="29"/>
        <w:ind w:left="167"/>
      </w:pPr>
      <w:r>
        <w:rPr>
          <w:color w:val="231F20"/>
          <w:spacing w:val="-2"/>
        </w:rPr>
        <w:t>$10.00</w:t>
      </w:r>
    </w:p>
    <w:p>
      <w:pPr>
        <w:pStyle w:val="BodyText"/>
        <w:spacing w:line="264" w:lineRule="auto" w:before="30"/>
        <w:ind w:right="1697"/>
        <w:jc w:val="both"/>
      </w:pPr>
      <w:r>
        <w:rPr>
          <w:color w:val="231F20"/>
        </w:rPr>
        <w:t>Actual</w:t>
      </w:r>
      <w:r>
        <w:rPr>
          <w:color w:val="231F20"/>
          <w:spacing w:val="-15"/>
        </w:rPr>
        <w:t> </w:t>
      </w:r>
      <w:r>
        <w:rPr>
          <w:color w:val="231F20"/>
        </w:rPr>
        <w:t>Cost</w:t>
      </w:r>
      <w:r>
        <w:rPr>
          <w:color w:val="231F20"/>
          <w:spacing w:val="-15"/>
        </w:rPr>
        <w:t> </w:t>
      </w:r>
      <w:r>
        <w:rPr>
          <w:color w:val="231F20"/>
        </w:rPr>
        <w:t>Incurred</w:t>
      </w:r>
      <w:r>
        <w:rPr>
          <w:color w:val="231F20"/>
          <w:spacing w:val="-15"/>
        </w:rPr>
        <w:t> </w:t>
      </w:r>
      <w:r>
        <w:rPr>
          <w:color w:val="231F20"/>
        </w:rPr>
        <w:t>by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Bank Actual</w:t>
      </w:r>
      <w:r>
        <w:rPr>
          <w:color w:val="231F20"/>
          <w:spacing w:val="-15"/>
        </w:rPr>
        <w:t> </w:t>
      </w:r>
      <w:r>
        <w:rPr>
          <w:color w:val="231F20"/>
        </w:rPr>
        <w:t>Cost</w:t>
      </w:r>
      <w:r>
        <w:rPr>
          <w:color w:val="231F20"/>
          <w:spacing w:val="-15"/>
        </w:rPr>
        <w:t> </w:t>
      </w:r>
      <w:r>
        <w:rPr>
          <w:color w:val="231F20"/>
        </w:rPr>
        <w:t>Incurred</w:t>
      </w:r>
      <w:r>
        <w:rPr>
          <w:color w:val="231F20"/>
          <w:spacing w:val="-15"/>
        </w:rPr>
        <w:t> </w:t>
      </w:r>
      <w:r>
        <w:rPr>
          <w:color w:val="231F20"/>
        </w:rPr>
        <w:t>by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Bank Varies by Box Size</w:t>
      </w:r>
    </w:p>
    <w:p>
      <w:pPr>
        <w:pStyle w:val="BodyText"/>
        <w:spacing w:line="314" w:lineRule="exact"/>
      </w:pPr>
      <w:r>
        <w:rPr>
          <w:color w:val="231F20"/>
          <w:spacing w:val="-2"/>
        </w:rPr>
        <w:t>$2.00</w:t>
      </w:r>
    </w:p>
    <w:p>
      <w:pPr>
        <w:pStyle w:val="BodyText"/>
        <w:spacing w:before="28"/>
      </w:pPr>
      <w:r>
        <w:rPr>
          <w:color w:val="231F20"/>
          <w:spacing w:val="-2"/>
        </w:rPr>
        <w:t>$38.00</w:t>
      </w:r>
    </w:p>
    <w:p>
      <w:pPr>
        <w:pStyle w:val="BodyText"/>
        <w:spacing w:before="31"/>
      </w:pPr>
      <w:r>
        <w:rPr>
          <w:color w:val="231F20"/>
          <w:spacing w:val="-2"/>
        </w:rPr>
        <w:t>$2.00</w:t>
      </w:r>
    </w:p>
    <w:p>
      <w:pPr>
        <w:pStyle w:val="BodyText"/>
        <w:spacing w:before="31"/>
      </w:pPr>
      <w:r>
        <w:rPr>
          <w:color w:val="231F20"/>
          <w:spacing w:val="-2"/>
        </w:rPr>
        <w:t>$5.00</w:t>
      </w:r>
    </w:p>
    <w:p>
      <w:pPr>
        <w:pStyle w:val="BodyText"/>
        <w:spacing w:before="31"/>
      </w:pPr>
      <w:r>
        <w:rPr>
          <w:color w:val="231F20"/>
          <w:spacing w:val="-2"/>
        </w:rPr>
        <w:t>$25.00</w:t>
      </w:r>
    </w:p>
    <w:p>
      <w:pPr>
        <w:pStyle w:val="BodyText"/>
        <w:spacing w:before="28"/>
        <w:ind w:left="170"/>
      </w:pPr>
      <w:r>
        <w:rPr>
          <w:color w:val="231F20"/>
          <w:spacing w:val="-2"/>
        </w:rPr>
        <w:t>$50.00</w:t>
      </w:r>
    </w:p>
    <w:p>
      <w:pPr>
        <w:pStyle w:val="BodyText"/>
        <w:spacing w:before="11"/>
      </w:pPr>
      <w:r>
        <w:rPr>
          <w:color w:val="231F20"/>
          <w:spacing w:val="-2"/>
        </w:rPr>
        <w:t>$50.00</w:t>
      </w:r>
    </w:p>
    <w:p>
      <w:pPr>
        <w:spacing w:after="0"/>
        <w:sectPr>
          <w:type w:val="continuous"/>
          <w:pgSz w:w="12240" w:h="15840"/>
          <w:pgMar w:top="700" w:bottom="280" w:left="920" w:right="940"/>
          <w:cols w:num="2" w:equalWidth="0">
            <w:col w:w="4618" w:space="491"/>
            <w:col w:w="5271"/>
          </w:cols>
        </w:sectPr>
      </w:pPr>
    </w:p>
    <w:p>
      <w:pPr>
        <w:pStyle w:val="BodyText"/>
        <w:spacing w:before="66"/>
        <w:ind w:left="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618744</wp:posOffset>
                </wp:positionH>
                <wp:positionV relativeFrom="page">
                  <wp:posOffset>1318260</wp:posOffset>
                </wp:positionV>
                <wp:extent cx="6745605" cy="1841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456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5605" h="18415">
                              <a:moveTo>
                                <a:pt x="674523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45236" y="18288"/>
                              </a:lnTo>
                              <a:lnTo>
                                <a:pt x="6745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720001pt;margin-top:103.800003pt;width:531.121pt;height:1.44pt;mso-position-horizontal-relative:page;mso-position-vertical-relative:page;z-index:15728640" id="docshape1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656844</wp:posOffset>
                </wp:positionH>
                <wp:positionV relativeFrom="page">
                  <wp:posOffset>9531121</wp:posOffset>
                </wp:positionV>
                <wp:extent cx="679132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91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6350">
                              <a:moveTo>
                                <a:pt x="67909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90956" y="6096"/>
                              </a:lnTo>
                              <a:lnTo>
                                <a:pt x="6790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720001pt;margin-top:750.481995pt;width:534.721pt;height:.48pt;mso-position-horizontal-relative:page;mso-position-vertical-relative:page;z-index:15729152" id="docshape2" filled="true" fillcolor="#231f20" stroked="false">
                <v:fill type="solid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300" w:right="0" w:hanging="157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If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balance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falls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below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$100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activity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90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days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22" w:after="0"/>
        <w:ind w:left="305" w:right="0" w:hanging="162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balances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below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$100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activity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730</w:t>
      </w:r>
      <w:r>
        <w:rPr>
          <w:color w:val="231F20"/>
          <w:spacing w:val="-4"/>
          <w:sz w:val="22"/>
        </w:rPr>
        <w:t> days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21" w:after="0"/>
        <w:ind w:left="303" w:right="0" w:hanging="161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Each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time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item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presented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returned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unpaid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non-sufficient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funds</w:t>
      </w:r>
      <w:r>
        <w:rPr>
          <w:color w:val="231F20"/>
          <w:spacing w:val="-2"/>
          <w:sz w:val="22"/>
        </w:rPr>
        <w:t> (NSF)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22" w:after="0"/>
        <w:ind w:left="303" w:right="0" w:hanging="161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Each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time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item 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presented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paid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overdraft.</w:t>
      </w:r>
    </w:p>
    <w:p>
      <w:pPr>
        <w:pStyle w:val="BodyText"/>
        <w:spacing w:before="135"/>
        <w:ind w:left="0"/>
        <w:rPr>
          <w:sz w:val="22"/>
        </w:rPr>
      </w:pPr>
    </w:p>
    <w:p>
      <w:pPr>
        <w:spacing w:before="0"/>
        <w:ind w:left="143" w:right="0" w:firstLine="0"/>
        <w:jc w:val="left"/>
        <w:rPr>
          <w:sz w:val="20"/>
        </w:rPr>
      </w:pPr>
      <w:r>
        <w:rPr>
          <w:color w:val="231F20"/>
          <w:sz w:val="20"/>
        </w:rPr>
        <w:t>Schedule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Fees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Rev.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2/2024</w:t>
      </w:r>
    </w:p>
    <w:sectPr>
      <w:type w:val="continuous"/>
      <w:pgSz w:w="12240" w:h="15840"/>
      <w:pgMar w:top="700" w:bottom="28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01" w:hanging="15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345"/>
      <w:jc w:val="center"/>
    </w:pPr>
    <w:rPr>
      <w:rFonts w:ascii="Calibri" w:hAnsi="Calibri" w:eastAsia="Calibri" w:cs="Calibri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303" w:hanging="1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FC01E2FD33D43AC4BC6247714FD29" ma:contentTypeVersion="0" ma:contentTypeDescription="Create a new document." ma:contentTypeScope="" ma:versionID="8cd32f3f45e922e6f92dfbb2923cf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949CA-9721-4AB8-A54F-34E99E767782}"/>
</file>

<file path=customXml/itemProps2.xml><?xml version="1.0" encoding="utf-8"?>
<ds:datastoreItem xmlns:ds="http://schemas.openxmlformats.org/officeDocument/2006/customXml" ds:itemID="{560CA831-1BC7-4CC0-9055-21E8530F76E3}"/>
</file>

<file path=customXml/itemProps3.xml><?xml version="1.0" encoding="utf-8"?>
<ds:datastoreItem xmlns:ds="http://schemas.openxmlformats.org/officeDocument/2006/customXml" ds:itemID="{1C70A74A-523E-4170-960B-BA40F698D114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AOB561004.pdf</dc:title>
  <dc:creator>John Mark Williams</dc:creator>
  <dcterms:created xsi:type="dcterms:W3CDTF">2024-02-21T22:02:05Z</dcterms:created>
  <dcterms:modified xsi:type="dcterms:W3CDTF">2024-02-21T22:02:05Z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0x010100DB2FC01E2FD33D43AC4BC6247714FD29</vt:lpwstr>
  </property>
  <property fmtid="{D5CDD505-2E9C-101B-9397-08002B2CF9AE}" pid="3" name="Created">
    <vt:filetime>2023-01-20T00:00:00Z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2024-02-21T00:00:00Z</vt:filetime>
  </property>
  <property fmtid="{D5CDD505-2E9C-101B-9397-08002B2CF9AE}" pid="6" name="Producer">
    <vt:lpwstr>Acrobat Distiller 22.0 (Windows)</vt:lpwstr>
  </property>
  <property fmtid="{D5CDD505-2E9C-101B-9397-08002B2CF9AE}" pid="7" name="SourceModified">
    <vt:lpwstr>D:20181130221826</vt:lpwstr>
  </property>
</Properties>
</file>